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20090" cy="80010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december 15-én </w:t>
      </w:r>
      <w:r>
        <w:rPr>
          <w:rFonts w:cs="Times New Roman"/>
          <w:b/>
        </w:rPr>
        <w:t>(pénteken)</w:t>
      </w:r>
      <w:r>
        <w:rPr>
          <w:rFonts w:eastAsia="Times New Roman" w:cs="Times New Roman"/>
          <w:b/>
        </w:rPr>
        <w:t xml:space="preserve">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57" w:right="57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Közmeghallgatás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before="0" w:after="170"/>
              <w:jc w:val="both"/>
              <w:rPr/>
            </w:pPr>
            <w:r>
              <w:rPr>
                <w:sz w:val="24"/>
                <w:szCs w:val="24"/>
              </w:rPr>
              <w:t>A</w:t>
            </w:r>
            <w:r>
              <w:rPr>
                <w:b w:val="false"/>
                <w:bCs w:val="false"/>
                <w:sz w:val="24"/>
                <w:szCs w:val="24"/>
              </w:rPr>
              <w:t xml:space="preserve"> Devecseri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Közös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Önkormányzati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Hivatalnál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foglalkoztatott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köztisztviselők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pacing w:val="-10"/>
                <w:sz w:val="24"/>
                <w:szCs w:val="24"/>
              </w:rPr>
              <w:t>illetménykiegészítéséről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pacing w:before="0" w:after="170"/>
              <w:jc w:val="both"/>
              <w:rPr/>
            </w:pPr>
            <w:r>
              <w:rPr>
                <w:sz w:val="24"/>
                <w:szCs w:val="24"/>
              </w:rPr>
              <w:t>A 2018. évi belső ellenőrzési terv jóváhagyása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lineRule="atLeast" w:line="200" w:before="0" w:after="170"/>
              <w:ind w:left="0" w:right="57" w:hanging="0"/>
              <w:jc w:val="both"/>
              <w:rPr/>
            </w:pPr>
            <w:r>
              <w:rPr>
                <w:rFonts w:eastAsia="Times New Roman" w:cs="Times New Roman"/>
                <w:b/>
                <w:bCs/>
                <w:spacing w:val="-10"/>
                <w:lang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pacing w:val="-10"/>
                <w:lang w:bidi="ar-SA"/>
              </w:rPr>
              <w:t>Településképi Arculati Kézikönyv jóváhagyása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lineRule="atLeast" w:line="200" w:before="0" w:after="170"/>
              <w:ind w:left="0" w:right="57" w:hanging="0"/>
              <w:jc w:val="both"/>
              <w:rPr/>
            </w:pPr>
            <w:r>
              <w:rPr/>
              <w:t>Településképi rendelet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december 12.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>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2017-12-15T10:13:00Z</cp:lastPrinted>
  <dcterms:modified xsi:type="dcterms:W3CDTF">2017-12-18T11:18:46Z</dcterms:modified>
  <cp:revision>15</cp:revision>
  <dc:subject/>
  <dc:title/>
</cp:coreProperties>
</file>