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pageBreakBefore/>
      </w:pPr>
      <w:r>
        <w:rPr>
          <w:rFonts w:cs="Times New Roman" w:eastAsia="Times New Roman"/>
          <w:sz w:val="24"/>
          <w:szCs w:val="24"/>
        </w:rPr>
        <w:t xml:space="preserve">OROSZI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ÖNKORMÁNYZATA</w:t>
      </w:r>
    </w:p>
    <w:p>
      <w:pPr>
        <w:pStyle w:val="style21"/>
      </w:pPr>
      <w:r>
        <w:rPr>
          <w:sz w:val="24"/>
          <w:szCs w:val="24"/>
        </w:rPr>
        <w:t>KÉPVISELŐ-TESTÜLETÉNEK</w:t>
      </w:r>
    </w:p>
    <w:p>
      <w:pPr>
        <w:pStyle w:val="style21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</w:rPr>
        <w:t>18/2015.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(XII.22.)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önkormányzati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rendelete</w:t>
      </w:r>
      <w:r>
        <w:rPr>
          <w:rFonts w:cs="Times New Roman" w:eastAsia="Times New Roman"/>
          <w:b/>
        </w:rPr>
        <w:t xml:space="preserve"> 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  <w:t>a szociális étkezésért fizetendő térítési díjakról</w:t>
      </w:r>
    </w:p>
    <w:p>
      <w:pPr>
        <w:pStyle w:val="style22"/>
      </w:pPr>
      <w:r>
        <w:rPr>
          <w:i/>
          <w:szCs w:val="24"/>
        </w:rPr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>
          <w:rFonts w:cs="Times New Roman" w:eastAsia="Times New Roman"/>
          <w:b w:val="false"/>
          <w:sz w:val="24"/>
          <w:szCs w:val="24"/>
        </w:rPr>
        <w:t xml:space="preserve">Oroszi </w:t>
      </w:r>
      <w:r>
        <w:rPr>
          <w:b w:val="false"/>
          <w:sz w:val="24"/>
          <w:szCs w:val="24"/>
        </w:rPr>
        <w:t>Község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Önkormányzatának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Képviselő-testülete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szociális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igazgatásról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és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szociális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ellátásokról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szóló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1993.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évi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III.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törvény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92.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§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(1)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bekezdésének</w:t>
      </w:r>
      <w:r>
        <w:rPr>
          <w:rFonts w:cs="Times New Roman" w:eastAsia="Times New Roman"/>
          <w:b w:val="false"/>
          <w:sz w:val="24"/>
          <w:szCs w:val="24"/>
        </w:rPr>
        <w:t xml:space="preserve"> a</w:t>
      </w:r>
      <w:r>
        <w:rPr>
          <w:b w:val="false"/>
          <w:sz w:val="24"/>
          <w:szCs w:val="24"/>
        </w:rPr>
        <w:t>)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pontjában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kapott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felhatalmazás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alapján,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Magyarország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helyi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önkormányzatairól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szóló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2011.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évi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CLXXXIX.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törvény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13.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§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(1)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bekezdés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8a.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pontjában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meghatározott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feladatkörében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eljárva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a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következőket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rendeli</w:t>
      </w:r>
      <w:r>
        <w:rPr>
          <w:rFonts w:cs="Times New Roman" w:eastAsia="Times New Roman"/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el:</w:t>
      </w:r>
    </w:p>
    <w:p>
      <w:pPr>
        <w:pStyle w:val="style21"/>
        <w:jc w:val="both"/>
      </w:pP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21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/>
        <w:t>1.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§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>Oroszi</w:t>
      </w:r>
      <w:r>
        <w:rPr/>
        <w:t xml:space="preserve"> Község Önkormányzata által Noszlop község területén</w:t>
      </w:r>
      <w:r>
        <w:rPr>
          <w:rFonts w:cs="Times New Roman" w:eastAsia="Times New Roman"/>
        </w:rPr>
        <w:t xml:space="preserve"> </w:t>
      </w:r>
      <w:r>
        <w:rPr/>
        <w:t>biztosított</w:t>
      </w:r>
      <w:r>
        <w:rPr>
          <w:rFonts w:cs="Times New Roman" w:eastAsia="Times New Roman"/>
        </w:rPr>
        <w:t xml:space="preserve"> szociális étkeztetés napi intézményi térítési díja 674,-Ft/adag ÁFÁ-val együtt.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 w:eastAsia="Times New Roman"/>
        </w:rPr>
        <w:t>2. § A s</w:t>
      </w:r>
      <w:r>
        <w:rPr/>
        <w:t>zociális</w:t>
      </w:r>
      <w:r>
        <w:rPr>
          <w:rFonts w:cs="Times New Roman" w:eastAsia="Times New Roman"/>
        </w:rPr>
        <w:t xml:space="preserve"> </w:t>
      </w:r>
      <w:r>
        <w:rPr/>
        <w:t>étkeztetés</w:t>
      </w:r>
      <w:r>
        <w:rPr>
          <w:rFonts w:cs="Times New Roman" w:eastAsia="Times New Roman"/>
        </w:rPr>
        <w:t xml:space="preserve"> </w:t>
      </w:r>
      <w:r>
        <w:rPr/>
        <w:t>személyi</w:t>
      </w:r>
      <w:r>
        <w:rPr>
          <w:rFonts w:cs="Times New Roman" w:eastAsia="Times New Roman"/>
        </w:rPr>
        <w:t xml:space="preserve"> </w:t>
      </w:r>
      <w:r>
        <w:rPr/>
        <w:t>térítési</w:t>
      </w:r>
      <w:r>
        <w:rPr>
          <w:rFonts w:cs="Times New Roman" w:eastAsia="Times New Roman"/>
        </w:rPr>
        <w:t xml:space="preserve"> </w:t>
      </w:r>
      <w:r>
        <w:rPr/>
        <w:t>díja az</w:t>
      </w:r>
      <w:r>
        <w:rPr>
          <w:rFonts w:cs="Times New Roman" w:eastAsia="Times New Roman"/>
        </w:rPr>
        <w:t xml:space="preserve"> </w:t>
      </w:r>
      <w:r>
        <w:rPr/>
        <w:t>1.</w:t>
      </w:r>
      <w:r>
        <w:rPr>
          <w:rFonts w:cs="Times New Roman" w:eastAsia="Times New Roman"/>
        </w:rPr>
        <w:t xml:space="preserve"> </w:t>
      </w:r>
      <w:r>
        <w:rPr/>
        <w:t>mellékletben foglaltak szerint állapítható meg.</w:t>
      </w:r>
    </w:p>
    <w:p>
      <w:pPr>
        <w:pStyle w:val="style0"/>
        <w:ind w:hanging="720" w:left="720" w:right="0"/>
        <w:jc w:val="both"/>
      </w:pPr>
      <w:r>
        <w:rPr/>
      </w:r>
    </w:p>
    <w:p>
      <w:pPr>
        <w:pStyle w:val="style0"/>
        <w:jc w:val="both"/>
      </w:pPr>
      <w:r>
        <w:rPr/>
        <w:t>3. § A szociális étkeztetésre való jogosultság a szociális igazgatásról és a szociális ellátásokról szóló 1993. évi III. törvényben és Oroszi Község Önkormányzata Képviselő-testületének a települési támogatásról ésa személyes gondoskodást nyújtó ellátások helyi szabályozásáról szóló 3/2015.(II.27.) önkormányzati rendeletben foglaltak alapján állapítható meg.</w:t>
      </w:r>
    </w:p>
    <w:p>
      <w:pPr>
        <w:pStyle w:val="style0"/>
        <w:tabs>
          <w:tab w:leader="none" w:pos="720" w:val="left"/>
        </w:tabs>
        <w:jc w:val="both"/>
      </w:pPr>
      <w:r>
        <w:rPr>
          <w:b/>
        </w:rPr>
      </w:r>
    </w:p>
    <w:p>
      <w:pPr>
        <w:pStyle w:val="style0"/>
        <w:jc w:val="both"/>
      </w:pPr>
      <w:r>
        <w:rPr/>
        <w:t>4.</w:t>
      </w:r>
      <w:r>
        <w:rPr>
          <w:rFonts w:cs="Times New Roman" w:eastAsia="Times New Roman"/>
        </w:rPr>
        <w:t xml:space="preserve"> </w:t>
      </w:r>
      <w:r>
        <w:rPr/>
        <w:t>§</w:t>
      </w:r>
      <w:r>
        <w:rPr>
          <w:rFonts w:cs="Times New Roman" w:eastAsia="Times New Roman"/>
          <w:b/>
        </w:rPr>
        <w:t xml:space="preserve"> </w:t>
      </w:r>
      <w:r>
        <w:rPr/>
        <w:t>Ez</w:t>
      </w:r>
      <w:r>
        <w:rPr>
          <w:rFonts w:cs="Times New Roman" w:eastAsia="Times New Roman"/>
        </w:rPr>
        <w:t xml:space="preserve"> </w:t>
      </w:r>
      <w:r>
        <w:rPr/>
        <w:t>a</w:t>
      </w:r>
      <w:r>
        <w:rPr>
          <w:rFonts w:cs="Times New Roman" w:eastAsia="Times New Roman"/>
        </w:rPr>
        <w:t xml:space="preserve"> </w:t>
      </w:r>
      <w:r>
        <w:rPr/>
        <w:t>rendelet</w:t>
      </w:r>
      <w:r>
        <w:rPr>
          <w:rFonts w:cs="Times New Roman" w:eastAsia="Times New Roman"/>
        </w:rPr>
        <w:t xml:space="preserve"> </w:t>
      </w:r>
      <w:r>
        <w:rPr/>
        <w:t>2016.</w:t>
      </w:r>
      <w:r>
        <w:rPr>
          <w:rFonts w:cs="Times New Roman" w:eastAsia="Times New Roman"/>
        </w:rPr>
        <w:t xml:space="preserve"> </w:t>
      </w:r>
      <w:r>
        <w:rPr/>
        <w:t>január</w:t>
      </w:r>
      <w:r>
        <w:rPr>
          <w:rFonts w:cs="Times New Roman" w:eastAsia="Times New Roman"/>
        </w:rPr>
        <w:t xml:space="preserve"> </w:t>
      </w:r>
      <w:r>
        <w:rPr/>
        <w:t>1-jén</w:t>
      </w:r>
      <w:r>
        <w:rPr>
          <w:rFonts w:cs="Times New Roman" w:eastAsia="Times New Roman"/>
        </w:rPr>
        <w:t xml:space="preserve"> </w:t>
      </w:r>
      <w:r>
        <w:rPr/>
        <w:t>lép</w:t>
      </w:r>
      <w:r>
        <w:rPr>
          <w:rFonts w:cs="Times New Roman" w:eastAsia="Times New Roman"/>
        </w:rPr>
        <w:t xml:space="preserve"> </w:t>
      </w:r>
      <w:r>
        <w:rPr/>
        <w:t>hatályba.</w:t>
      </w:r>
      <w:r>
        <w:rPr>
          <w:rFonts w:cs="Times New Roman" w:eastAsia="Times New Roman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2"/>
        <w:tabs>
          <w:tab w:leader="none" w:pos="1800" w:val="center"/>
          <w:tab w:leader="none" w:pos="4500" w:val="center"/>
          <w:tab w:leader="none" w:pos="8451" w:val="center"/>
        </w:tabs>
        <w:ind w:hanging="0" w:left="360" w:right="0"/>
      </w:pPr>
      <w:r>
        <w:rPr>
          <w:rFonts w:cs="Times New Roman" w:eastAsia="Times New Roman"/>
          <w:b/>
          <w:bCs/>
          <w:szCs w:val="24"/>
        </w:rPr>
        <w:t xml:space="preserve">    </w:t>
      </w:r>
      <w:r>
        <w:rPr>
          <w:rFonts w:cs="Times New Roman" w:eastAsia="Times New Roman"/>
          <w:b/>
          <w:bCs/>
          <w:szCs w:val="24"/>
        </w:rPr>
        <w:t xml:space="preserve">Dániel Ferenc                                                                          </w:t>
      </w:r>
      <w:r>
        <w:rPr>
          <w:b/>
          <w:bCs/>
          <w:szCs w:val="24"/>
        </w:rPr>
        <w:t>Bendes</w:t>
      </w:r>
      <w:r>
        <w:rPr>
          <w:rFonts w:cs="Times New Roman" w:eastAsia="Times New Roman"/>
          <w:b/>
          <w:bCs/>
          <w:szCs w:val="24"/>
        </w:rPr>
        <w:t xml:space="preserve"> </w:t>
      </w:r>
      <w:r>
        <w:rPr>
          <w:b/>
          <w:bCs/>
          <w:szCs w:val="24"/>
        </w:rPr>
        <w:t>István</w:t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>
          <w:rFonts w:cs="Times New Roman" w:eastAsia="Times New Roman"/>
          <w:bCs/>
          <w:szCs w:val="24"/>
        </w:rPr>
        <w:t xml:space="preserve">           </w:t>
      </w:r>
      <w:r>
        <w:rPr>
          <w:bCs/>
          <w:szCs w:val="24"/>
        </w:rPr>
        <w:tab/>
      </w:r>
      <w:r>
        <w:rPr>
          <w:szCs w:val="24"/>
        </w:rPr>
        <w:t>polgármester</w:t>
      </w:r>
      <w:r>
        <w:rPr>
          <w:rFonts w:cs="Times New Roman" w:eastAsia="Times New Roman"/>
          <w:szCs w:val="24"/>
        </w:rPr>
        <w:t xml:space="preserve">                                                                                  </w:t>
      </w:r>
      <w:r>
        <w:rPr>
          <w:bCs/>
          <w:szCs w:val="24"/>
        </w:rPr>
        <w:t>jegyző</w:t>
      </w:r>
      <w:r>
        <w:rPr>
          <w:rFonts w:cs="Times New Roman" w:eastAsia="Times New Roman"/>
          <w:bCs/>
          <w:szCs w:val="24"/>
        </w:rPr>
        <w:t xml:space="preserve"> </w:t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22"/>
        <w:tabs>
          <w:tab w:leader="none" w:pos="720" w:val="center"/>
          <w:tab w:leader="none" w:pos="3420" w:val="center"/>
          <w:tab w:leader="none" w:pos="7371" w:val="center"/>
        </w:tabs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pageBreakBefore/>
        <w:ind w:firstLine="708" w:left="1416" w:right="0"/>
        <w:jc w:val="right"/>
      </w:pPr>
      <w:r>
        <w:rPr/>
        <w:t>1.</w:t>
      </w:r>
      <w:r>
        <w:rPr>
          <w:rFonts w:cs="Times New Roman" w:eastAsia="Times New Roman"/>
        </w:rPr>
        <w:t xml:space="preserve"> </w:t>
      </w:r>
      <w:r>
        <w:rPr/>
        <w:t>melléklet</w:t>
      </w:r>
      <w:r>
        <w:rPr>
          <w:rFonts w:cs="Times New Roman" w:eastAsia="Times New Roman"/>
        </w:rPr>
        <w:t xml:space="preserve"> </w:t>
      </w:r>
      <w:r>
        <w:rPr/>
        <w:t>a</w:t>
      </w:r>
      <w:r>
        <w:rPr>
          <w:rFonts w:cs="Times New Roman" w:eastAsia="Times New Roman"/>
        </w:rPr>
        <w:t xml:space="preserve"> 18</w:t>
      </w:r>
      <w:r>
        <w:rPr/>
        <w:t>/2015.</w:t>
      </w:r>
      <w:r>
        <w:rPr>
          <w:rFonts w:cs="Times New Roman" w:eastAsia="Times New Roman"/>
        </w:rPr>
        <w:t xml:space="preserve"> </w:t>
      </w:r>
      <w:r>
        <w:rPr/>
        <w:t>(XII.22.)</w:t>
      </w:r>
      <w:r>
        <w:rPr>
          <w:rFonts w:cs="Times New Roman" w:eastAsia="Times New Roman"/>
        </w:rPr>
        <w:t xml:space="preserve"> </w:t>
      </w:r>
      <w:r>
        <w:rPr/>
        <w:t>önkormányzati</w:t>
      </w:r>
      <w:r>
        <w:rPr>
          <w:rFonts w:cs="Times New Roman" w:eastAsia="Times New Roman"/>
        </w:rPr>
        <w:t xml:space="preserve"> </w:t>
      </w:r>
      <w:r>
        <w:rPr/>
        <w:t>rendelethez</w:t>
      </w:r>
    </w:p>
    <w:p>
      <w:pPr>
        <w:pStyle w:val="style0"/>
        <w:jc w:val="center"/>
      </w:pPr>
      <w:r>
        <w:rPr>
          <w:b/>
          <w:sz w:val="22"/>
          <w:szCs w:val="22"/>
        </w:rPr>
      </w:r>
    </w:p>
    <w:p>
      <w:pPr>
        <w:pStyle w:val="style0"/>
        <w:jc w:val="center"/>
      </w:pPr>
      <w:r>
        <w:rPr>
          <w:b/>
          <w:sz w:val="22"/>
          <w:szCs w:val="22"/>
        </w:rPr>
      </w:r>
    </w:p>
    <w:p>
      <w:pPr>
        <w:pStyle w:val="style0"/>
        <w:jc w:val="center"/>
      </w:pPr>
      <w:r>
        <w:rPr>
          <w:b/>
          <w:sz w:val="22"/>
          <w:szCs w:val="22"/>
        </w:rPr>
      </w:r>
    </w:p>
    <w:p>
      <w:pPr>
        <w:pStyle w:val="style0"/>
        <w:jc w:val="center"/>
      </w:pPr>
      <w:r>
        <w:rPr>
          <w:b/>
          <w:sz w:val="22"/>
          <w:szCs w:val="22"/>
        </w:rPr>
      </w:r>
    </w:p>
    <w:p>
      <w:pPr>
        <w:pStyle w:val="style0"/>
        <w:jc w:val="center"/>
      </w:pPr>
      <w:r>
        <w:rPr>
          <w:b/>
          <w:sz w:val="22"/>
          <w:szCs w:val="22"/>
        </w:rPr>
      </w:r>
    </w:p>
    <w:p>
      <w:pPr>
        <w:pStyle w:val="style0"/>
        <w:jc w:val="center"/>
      </w:pPr>
      <w:r>
        <w:rPr>
          <w:b/>
          <w:sz w:val="22"/>
          <w:szCs w:val="22"/>
        </w:rPr>
      </w:r>
    </w:p>
    <w:p>
      <w:pPr>
        <w:pStyle w:val="style0"/>
        <w:jc w:val="center"/>
      </w:pPr>
      <w:r>
        <w:rPr>
          <w:b/>
          <w:sz w:val="22"/>
          <w:szCs w:val="22"/>
        </w:rPr>
        <w:t>A</w:t>
      </w:r>
      <w:r>
        <w:rPr>
          <w:rFonts w:cs="Times New Roman"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SZOCIÁLIS</w:t>
      </w:r>
      <w:r>
        <w:rPr>
          <w:rFonts w:cs="Times New Roman"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ÉTKEZTETÉS</w:t>
      </w:r>
      <w:r>
        <w:rPr>
          <w:rFonts w:cs="Times New Roman"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SZEMÉLYI</w:t>
      </w:r>
      <w:r>
        <w:rPr>
          <w:rFonts w:cs="Times New Roman"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TÉRÍTÉSI</w:t>
      </w:r>
      <w:r>
        <w:rPr>
          <w:rFonts w:cs="Times New Roman" w:eastAsia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DÍJA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jc w:val="center"/>
      </w:pPr>
      <w:r>
        <w:rPr>
          <w:b/>
          <w:bCs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858"/>
        <w:gridCol w:w="4887"/>
        <w:gridCol w:w="3571"/>
      </w:tblGrid>
      <w:tr>
        <w:trPr>
          <w:cantSplit w:val="false"/>
        </w:trPr>
        <w:tc>
          <w:tcPr>
            <w:tcW w:type="dxa" w:w="858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/>
            </w:r>
          </w:p>
        </w:tc>
        <w:tc>
          <w:tcPr>
            <w:tcW w:type="dxa" w:w="488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jc w:val="center"/>
            </w:pPr>
            <w:r>
              <w:rPr>
                <w:b/>
              </w:rPr>
              <w:t>A</w:t>
            </w:r>
          </w:p>
          <w:p>
            <w:pPr>
              <w:pStyle w:val="style17"/>
              <w:snapToGrid w:val="false"/>
              <w:spacing w:after="120" w:before="0"/>
              <w:contextualSpacing w:val="false"/>
              <w:jc w:val="center"/>
            </w:pPr>
            <w:r>
              <w:rPr>
                <w:b/>
              </w:rPr>
              <w:t>Jövedelem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összege</w:t>
            </w:r>
          </w:p>
        </w:tc>
        <w:tc>
          <w:tcPr>
            <w:tcW w:type="dxa" w:w="357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jc w:val="center"/>
            </w:pPr>
            <w:r>
              <w:rPr>
                <w:b/>
              </w:rPr>
              <w:t>B</w:t>
            </w:r>
          </w:p>
          <w:p>
            <w:pPr>
              <w:pStyle w:val="style17"/>
              <w:snapToGrid w:val="false"/>
              <w:spacing w:after="120" w:before="0"/>
              <w:contextualSpacing w:val="false"/>
              <w:jc w:val="center"/>
            </w:pPr>
            <w:r>
              <w:rPr>
                <w:b/>
              </w:rPr>
              <w:t>Ellátás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napi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személyi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térítési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díj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összege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ÁFA-val</w:t>
            </w:r>
            <w:r>
              <w:rPr>
                <w:rFonts w:cs="Times New Roman" w:eastAsia="Times New Roman"/>
                <w:b/>
              </w:rPr>
              <w:t xml:space="preserve"> </w:t>
            </w:r>
            <w:r>
              <w:rPr>
                <w:b/>
              </w:rPr>
              <w:t>együtt</w:t>
            </w:r>
          </w:p>
        </w:tc>
      </w:tr>
      <w:tr>
        <w:trPr>
          <w:cantSplit w:val="false"/>
        </w:trPr>
        <w:tc>
          <w:tcPr>
            <w:tcW w:type="dxa" w:w="85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spacing w:after="120" w:before="0"/>
              <w:contextualSpacing w:val="false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type="dxa" w:w="48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/>
              <w:t>25.650,-Ft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alatt</w:t>
            </w:r>
          </w:p>
        </w:tc>
        <w:tc>
          <w:tcPr>
            <w:tcW w:type="dxa" w:w="357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/>
              <w:t>310,-Ft</w:t>
            </w:r>
          </w:p>
        </w:tc>
      </w:tr>
      <w:tr>
        <w:trPr>
          <w:cantSplit w:val="false"/>
        </w:trPr>
        <w:tc>
          <w:tcPr>
            <w:tcW w:type="dxa" w:w="85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spacing w:after="120" w:before="0"/>
              <w:contextualSpacing w:val="false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type="dxa" w:w="48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/>
              <w:t>25.651,-Ft-tól</w:t>
            </w:r>
            <w:r>
              <w:rPr>
                <w:rFonts w:cs="Times New Roman" w:eastAsia="Times New Roman"/>
              </w:rPr>
              <w:t xml:space="preserve"> – 31.350</w:t>
            </w:r>
            <w:r>
              <w:rPr/>
              <w:t>,-Ft-ig</w:t>
            </w:r>
          </w:p>
        </w:tc>
        <w:tc>
          <w:tcPr>
            <w:tcW w:type="dxa" w:w="357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/>
              <w:t>350,-Ft</w:t>
            </w:r>
          </w:p>
        </w:tc>
      </w:tr>
      <w:tr>
        <w:trPr>
          <w:cantSplit w:val="false"/>
        </w:trPr>
        <w:tc>
          <w:tcPr>
            <w:tcW w:type="dxa" w:w="85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spacing w:after="120" w:before="0"/>
              <w:contextualSpacing w:val="false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type="dxa" w:w="48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/>
              <w:t>31.351,-Ft-tól</w:t>
            </w:r>
            <w:r>
              <w:rPr>
                <w:rFonts w:cs="Times New Roman" w:eastAsia="Times New Roman"/>
              </w:rPr>
              <w:t xml:space="preserve"> – 42.750</w:t>
            </w:r>
            <w:r>
              <w:rPr/>
              <w:t>,-Ft-ig</w:t>
            </w:r>
          </w:p>
        </w:tc>
        <w:tc>
          <w:tcPr>
            <w:tcW w:type="dxa" w:w="357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/>
              <w:t>380,-Ft</w:t>
            </w:r>
          </w:p>
        </w:tc>
      </w:tr>
      <w:tr>
        <w:trPr>
          <w:cantSplit w:val="false"/>
        </w:trPr>
        <w:tc>
          <w:tcPr>
            <w:tcW w:type="dxa" w:w="85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spacing w:after="120" w:before="0"/>
              <w:contextualSpacing w:val="false"/>
              <w:jc w:val="both"/>
            </w:pPr>
            <w:r>
              <w:rPr>
                <w:b/>
                <w:bCs/>
              </w:rPr>
              <w:t>4.</w:t>
            </w:r>
          </w:p>
        </w:tc>
        <w:tc>
          <w:tcPr>
            <w:tcW w:type="dxa" w:w="48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/>
              <w:t>42.751,-Ft-tól</w:t>
            </w:r>
            <w:r>
              <w:rPr>
                <w:rFonts w:cs="Times New Roman" w:eastAsia="Times New Roman"/>
              </w:rPr>
              <w:t xml:space="preserve"> – </w:t>
            </w:r>
            <w:r>
              <w:rPr/>
              <w:t>85.500,-Ft-ig</w:t>
            </w:r>
          </w:p>
        </w:tc>
        <w:tc>
          <w:tcPr>
            <w:tcW w:type="dxa" w:w="357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/>
              <w:t>420,-Ft</w:t>
            </w:r>
          </w:p>
        </w:tc>
      </w:tr>
      <w:tr>
        <w:trPr>
          <w:cantSplit w:val="false"/>
        </w:trPr>
        <w:tc>
          <w:tcPr>
            <w:tcW w:type="dxa" w:w="85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17"/>
              <w:snapToGrid w:val="false"/>
              <w:spacing w:after="120" w:before="0"/>
              <w:contextualSpacing w:val="false"/>
              <w:jc w:val="both"/>
            </w:pPr>
            <w:r>
              <w:rPr>
                <w:b/>
                <w:bCs/>
              </w:rPr>
              <w:t>5.</w:t>
            </w:r>
          </w:p>
        </w:tc>
        <w:tc>
          <w:tcPr>
            <w:tcW w:type="dxa" w:w="48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both"/>
            </w:pPr>
            <w:r>
              <w:rPr/>
              <w:t>85.501,-Ft-tól</w:t>
            </w:r>
            <w:r>
              <w:rPr>
                <w:rFonts w:cs="Times New Roman" w:eastAsia="Times New Roman"/>
              </w:rPr>
              <w:t xml:space="preserve"> </w:t>
            </w:r>
          </w:p>
        </w:tc>
        <w:tc>
          <w:tcPr>
            <w:tcW w:type="dxa" w:w="357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snapToGrid w:val="false"/>
              <w:jc w:val="center"/>
            </w:pPr>
            <w:r>
              <w:rPr/>
              <w:t>550,-Ft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24"/>
        <w:jc w:val="both"/>
      </w:pPr>
      <w:r>
        <w:rPr>
          <w:sz w:val="24"/>
          <w:szCs w:val="24"/>
        </w:rPr>
      </w:r>
    </w:p>
    <w:p>
      <w:pPr>
        <w:pStyle w:val="style0"/>
        <w:ind w:firstLine="708" w:left="1416" w:right="0"/>
        <w:jc w:val="right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5" w:type="character">
    <w:name w:val="Absatz-Standardschriftar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Szövegtörzs 32"/>
    <w:basedOn w:val="style0"/>
    <w:next w:val="style21"/>
    <w:pPr>
      <w:tabs>
        <w:tab w:leader="none" w:pos="1134" w:val="center"/>
        <w:tab w:leader="none" w:pos="7371" w:val="center"/>
      </w:tabs>
      <w:jc w:val="center"/>
    </w:pPr>
    <w:rPr>
      <w:b/>
      <w:sz w:val="22"/>
      <w:szCs w:val="20"/>
    </w:rPr>
  </w:style>
  <w:style w:styleId="style22" w:type="paragraph">
    <w:name w:val="a jkv szövege"/>
    <w:basedOn w:val="style0"/>
    <w:next w:val="style22"/>
    <w:pPr>
      <w:jc w:val="both"/>
    </w:pPr>
    <w:rPr>
      <w:szCs w:val="20"/>
    </w:rPr>
  </w:style>
  <w:style w:styleId="style23" w:type="paragraph">
    <w:name w:val="Táblázattartalom"/>
    <w:basedOn w:val="style0"/>
    <w:next w:val="style23"/>
    <w:pPr>
      <w:suppressLineNumbers/>
    </w:pPr>
    <w:rPr/>
  </w:style>
  <w:style w:styleId="style24" w:type="paragraph">
    <w:name w:val="Szövegtörzs 31"/>
    <w:basedOn w:val="style0"/>
    <w:next w:val="style24"/>
    <w:pPr>
      <w:tabs>
        <w:tab w:leader="none" w:pos="1134" w:val="center"/>
        <w:tab w:leader="none" w:pos="7371" w:val="center"/>
      </w:tabs>
      <w:jc w:val="center"/>
    </w:pPr>
    <w:rPr>
      <w:b/>
      <w:sz w:val="22"/>
      <w:szCs w:val="20"/>
    </w:rPr>
  </w:style>
  <w:style w:styleId="style25" w:type="paragraph">
    <w:name w:val="Táblázatfejléc"/>
    <w:basedOn w:val="style23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2015-12-18T11:35:55.00Z</dcterms:created>
  <cp:revision>0</cp:revision>
</cp:coreProperties>
</file>