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0.png" ContentType="image/png"/>
  <Override PartName="/word/media/image9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418" w:footer="709" w:gutter="0" w:header="1418" w:left="1418" w:right="1418" w:top="1694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nemzetiséghez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418" w:footer="709" w:gutter="0" w:header="1418" w:left="1418" w:right="1418" w:top="169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44"/>
            <w:szCs w:val="44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z w:val="28"/>
          <w:szCs w:val="28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január 4-én (hétfő)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január 11-én (hétfő)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január 18-án (hétfő) 8.00 - 12.00 óra között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44"/>
        <w:tabs>
          <w:tab w:leader="none" w:pos="2127" w:val="center"/>
          <w:tab w:leader="none" w:pos="5940" w:val="center"/>
        </w:tabs>
        <w:spacing w:after="0" w:before="120"/>
        <w:ind w:hanging="0" w:left="0" w:right="0"/>
        <w:contextualSpacing w:val="false"/>
        <w:jc w:val="center"/>
      </w:pPr>
      <w:r>
        <w:rPr>
          <w:rFonts w:ascii="Calibri" w:cs="Calibri" w:hAnsi="Calibri"/>
          <w:color w:val="808080"/>
          <w:sz w:val="28"/>
          <w:szCs w:val="28"/>
        </w:rPr>
        <w:t>Gyermekjóléti Szolgálat Várpalota, Kastélydomb u. 6., Tel.: 88/470-705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</w:rPr>
        <w:t>2016. január 25-én 8.30-12.30 óra között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/>
      </w:r>
    </w:p>
    <w:p>
      <w:pPr>
        <w:pStyle w:val="style41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418" w:footer="709" w:gutter="0" w:header="1418" w:left="1134" w:right="1134" w:top="1694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18" w:footer="709" w:gutter="0" w:header="1418" w:left="1418" w:right="1418" w:top="169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image" Target="media/image11"/><Relationship Id="rId7" Type="http://schemas.openxmlformats.org/officeDocument/2006/relationships/image" Target="media/image12"/><Relationship Id="rId8" Type="http://schemas.openxmlformats.org/officeDocument/2006/relationships/image" Target="media/image13"/><Relationship Id="rId9" Type="http://schemas.openxmlformats.org/officeDocument/2006/relationships/image" Target="media/image14"/><Relationship Id="rId10" Type="http://schemas.openxmlformats.org/officeDocument/2006/relationships/image" Target="media/image15"/><Relationship Id="rId11" Type="http://schemas.openxmlformats.org/officeDocument/2006/relationships/image" Target="media/image16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2015-11-23T08:54:00.00Z</dcterms:created>
  <dc:creator>AgoA</dc:creator>
  <cp:lastModifiedBy>eh4</cp:lastModifiedBy>
  <cp:lastPrinted>2012-02-21T13:30:00.00Z</cp:lastPrinted>
  <dcterms:modified xsi:type="dcterms:W3CDTF">2015-11-23T08:58:00.00Z</dcterms:modified>
  <cp:revision>3</cp:revision>
  <dc:title>                                            </dc:title>
</cp:coreProperties>
</file>